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2B" w:rsidRDefault="00017E2B" w:rsidP="00017E2B">
      <w:pPr>
        <w:spacing w:after="0" w:line="240" w:lineRule="auto"/>
        <w:jc w:val="center"/>
        <w:rPr>
          <w:rFonts w:cs="Times New Roman"/>
          <w:b/>
        </w:rPr>
      </w:pPr>
      <w:r w:rsidRPr="00865BF4">
        <w:rPr>
          <w:rFonts w:cs="Times New Roman"/>
          <w:b/>
        </w:rPr>
        <w:t xml:space="preserve">VỊ TRÍ: </w:t>
      </w:r>
      <w:r w:rsidR="00F66147">
        <w:rPr>
          <w:rFonts w:cs="Times New Roman"/>
          <w:b/>
        </w:rPr>
        <w:t xml:space="preserve">NHÂN VIÊN </w:t>
      </w:r>
      <w:r w:rsidR="00553D65">
        <w:rPr>
          <w:rFonts w:cs="Times New Roman"/>
          <w:b/>
        </w:rPr>
        <w:t>KHẢO SÁT PHI KỸ THUẬT</w:t>
      </w:r>
    </w:p>
    <w:p w:rsidR="00017E2B" w:rsidRDefault="00017E2B" w:rsidP="00017E2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Dự án: Khảo sát dấu vết bom chùm (CMRS) tại tỉnh Quảng Bình</w:t>
      </w:r>
    </w:p>
    <w:p w:rsidR="00B66387" w:rsidRPr="00865BF4" w:rsidRDefault="00B66387" w:rsidP="00B6638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Tổ chức: </w:t>
      </w:r>
      <w:r w:rsidRPr="007849FF">
        <w:rPr>
          <w:rFonts w:cs="Times New Roman"/>
          <w:b/>
        </w:rPr>
        <w:t>Norwegian People'</w:t>
      </w:r>
      <w:r>
        <w:rPr>
          <w:rFonts w:cs="Times New Roman"/>
          <w:b/>
        </w:rPr>
        <w:t>s</w:t>
      </w:r>
      <w:r w:rsidRPr="007849FF">
        <w:rPr>
          <w:rFonts w:cs="Times New Roman"/>
          <w:b/>
        </w:rPr>
        <w:t xml:space="preserve"> Aid (NPA)</w:t>
      </w:r>
    </w:p>
    <w:p w:rsidR="00017E2B" w:rsidRDefault="00017E2B" w:rsidP="00017E2B">
      <w:pPr>
        <w:spacing w:after="0" w:line="240" w:lineRule="auto"/>
        <w:jc w:val="center"/>
        <w:rPr>
          <w:rFonts w:cs="Times New Roman"/>
          <w:b/>
        </w:rPr>
      </w:pPr>
      <w:r w:rsidRPr="00865BF4">
        <w:rPr>
          <w:rFonts w:cs="Times New Roman"/>
          <w:b/>
        </w:rPr>
        <w:t xml:space="preserve">Số lượng tuyển dụng: </w:t>
      </w:r>
      <w:r w:rsidR="00553D65">
        <w:rPr>
          <w:rFonts w:cs="Times New Roman"/>
          <w:b/>
        </w:rPr>
        <w:t>04</w:t>
      </w:r>
    </w:p>
    <w:p w:rsidR="00017E2B" w:rsidRDefault="00017E2B" w:rsidP="00017E2B">
      <w:pPr>
        <w:spacing w:after="0" w:line="240" w:lineRule="auto"/>
        <w:jc w:val="center"/>
        <w:rPr>
          <w:rFonts w:cs="Times New Roman"/>
          <w:b/>
        </w:rPr>
      </w:pPr>
    </w:p>
    <w:p w:rsidR="00956A6C" w:rsidRDefault="006D35E0" w:rsidP="0083679D">
      <w:pPr>
        <w:pStyle w:val="ListParagraph"/>
        <w:spacing w:after="120"/>
        <w:ind w:left="0" w:firstLine="720"/>
        <w:jc w:val="both"/>
        <w:rPr>
          <w:b/>
          <w:sz w:val="28"/>
          <w:szCs w:val="28"/>
        </w:rPr>
      </w:pPr>
      <w:r w:rsidRPr="0050365E">
        <w:rPr>
          <w:b/>
          <w:sz w:val="28"/>
          <w:szCs w:val="28"/>
        </w:rPr>
        <w:t xml:space="preserve">I. </w:t>
      </w:r>
      <w:r w:rsidR="00956A6C" w:rsidRPr="00956A6C">
        <w:rPr>
          <w:b/>
          <w:sz w:val="28"/>
          <w:szCs w:val="28"/>
        </w:rPr>
        <w:t>MÔ TẢ CÔNG VIỆC</w:t>
      </w:r>
    </w:p>
    <w:tbl>
      <w:tblPr>
        <w:tblpPr w:leftFromText="180" w:rightFromText="180" w:bottomFromText="200" w:vertAnchor="text" w:tblpXSpec="center" w:tblpY="1"/>
        <w:tblOverlap w:val="never"/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00"/>
        <w:gridCol w:w="6311"/>
      </w:tblGrid>
      <w:tr w:rsidR="00553D65" w:rsidRPr="00B66387" w:rsidTr="0050365E">
        <w:trPr>
          <w:cantSplit/>
          <w:trHeight w:val="39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3D65" w:rsidRPr="00B66387" w:rsidRDefault="00553D65" w:rsidP="0050365E">
            <w:pPr>
              <w:spacing w:before="40"/>
              <w:rPr>
                <w:rFonts w:eastAsia="Times New Roman" w:cs="Times New Roman"/>
                <w:b/>
                <w:bCs/>
                <w:szCs w:val="28"/>
                <w:lang w:val="en-GB"/>
              </w:rPr>
            </w:pPr>
            <w:r w:rsidRPr="00B66387">
              <w:rPr>
                <w:rFonts w:cs="Times New Roman"/>
                <w:b/>
                <w:szCs w:val="28"/>
                <w:lang w:val="vi-VN"/>
              </w:rPr>
              <w:t>Vị trí:</w:t>
            </w:r>
          </w:p>
        </w:tc>
        <w:tc>
          <w:tcPr>
            <w:tcW w:w="6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3D65" w:rsidRPr="00B66387" w:rsidRDefault="00553D65" w:rsidP="0050365E">
            <w:pPr>
              <w:pStyle w:val="Header"/>
              <w:tabs>
                <w:tab w:val="left" w:pos="72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 w:rsidRPr="00B66387">
              <w:rPr>
                <w:b/>
                <w:bCs/>
                <w:sz w:val="28"/>
                <w:szCs w:val="28"/>
              </w:rPr>
              <w:t>NHÂN VIÊN KHẢO SÁT PHI KỸ THUẬT (NTS)</w:t>
            </w:r>
          </w:p>
        </w:tc>
      </w:tr>
      <w:tr w:rsidR="00553D65" w:rsidRPr="00B66387" w:rsidTr="0050365E">
        <w:trPr>
          <w:cantSplit/>
          <w:trHeight w:val="397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553D65" w:rsidRPr="00B66387" w:rsidRDefault="00553D65" w:rsidP="0050365E">
            <w:pPr>
              <w:spacing w:before="40"/>
              <w:rPr>
                <w:rFonts w:eastAsia="Times New Roman" w:cs="Times New Roman"/>
                <w:b/>
                <w:bCs/>
                <w:szCs w:val="28"/>
                <w:lang w:val="en-GB"/>
              </w:rPr>
            </w:pPr>
            <w:r w:rsidRPr="00B66387">
              <w:rPr>
                <w:rFonts w:cs="Times New Roman"/>
                <w:b/>
                <w:szCs w:val="28"/>
                <w:lang w:val="vi-VN"/>
              </w:rPr>
              <w:t>Giám sát trực tiếp:</w:t>
            </w:r>
          </w:p>
        </w:tc>
        <w:tc>
          <w:tcPr>
            <w:tcW w:w="6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3D65" w:rsidRPr="00B66387" w:rsidRDefault="00553D65" w:rsidP="0050365E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66387">
              <w:rPr>
                <w:sz w:val="28"/>
                <w:szCs w:val="28"/>
              </w:rPr>
              <w:t>Cán bộ Điều phối Khảo sát phi kỹ thuật (NTS CO)</w:t>
            </w:r>
          </w:p>
        </w:tc>
      </w:tr>
      <w:tr w:rsidR="00553D65" w:rsidRPr="00B66387" w:rsidTr="0050365E">
        <w:trPr>
          <w:cantSplit/>
          <w:trHeight w:val="397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553D65" w:rsidRPr="00B66387" w:rsidRDefault="00553D65" w:rsidP="0050365E">
            <w:pPr>
              <w:spacing w:before="40"/>
              <w:rPr>
                <w:rFonts w:eastAsia="Times New Roman" w:cs="Times New Roman"/>
                <w:b/>
                <w:bCs/>
                <w:szCs w:val="28"/>
                <w:lang w:val="en-GB"/>
              </w:rPr>
            </w:pPr>
            <w:r w:rsidRPr="00B66387">
              <w:rPr>
                <w:rFonts w:cs="Times New Roman"/>
                <w:b/>
                <w:szCs w:val="28"/>
                <w:lang w:val="vi-VN"/>
              </w:rPr>
              <w:t>Báo cáo cho:</w:t>
            </w:r>
          </w:p>
        </w:tc>
        <w:tc>
          <w:tcPr>
            <w:tcW w:w="6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3D65" w:rsidRPr="00B66387" w:rsidRDefault="00553D65" w:rsidP="0050365E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66387">
              <w:rPr>
                <w:sz w:val="28"/>
                <w:szCs w:val="28"/>
              </w:rPr>
              <w:t>Đội trưởng Khảo sát Phi kỹ thuật/Đánh giá tác động (ĐT NTS/IA)</w:t>
            </w:r>
          </w:p>
        </w:tc>
      </w:tr>
      <w:tr w:rsidR="00553D65" w:rsidRPr="00B66387" w:rsidTr="0050365E">
        <w:trPr>
          <w:cantSplit/>
          <w:trHeight w:val="397"/>
        </w:trPr>
        <w:tc>
          <w:tcPr>
            <w:tcW w:w="9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50365E" w:rsidRPr="0050365E" w:rsidRDefault="0050365E" w:rsidP="0050365E">
            <w:pPr>
              <w:pStyle w:val="Caption"/>
              <w:spacing w:before="40" w:line="276" w:lineRule="auto"/>
              <w:jc w:val="both"/>
            </w:pPr>
            <w:r>
              <w:rPr>
                <w:b w:val="0"/>
                <w:sz w:val="28"/>
                <w:szCs w:val="28"/>
                <w:u w:val="none"/>
              </w:rPr>
              <w:t>Nhân viên Khảo sát phi kỹ thuật t</w:t>
            </w:r>
            <w:r w:rsidRPr="0050365E">
              <w:rPr>
                <w:b w:val="0"/>
                <w:sz w:val="28"/>
                <w:szCs w:val="28"/>
                <w:u w:val="none"/>
              </w:rPr>
              <w:t>iến hành Khảo sát phi kỹ thuật (NTS) và đánh giá tác động (IA) dưới sự quản lý và giám sát của Cán bộ Điều phối NTS; tuân thủ Quy trình hoạt động chuẩn (SOP) và các quy định nội bộ khác của NPA; đảm bảo rằng các sản phẩm NTS/IA là trung thực, đầy đủ và chính xác; lập các báo cáo theo yêu cầu của Cán bộ Điều phối NTS.</w:t>
            </w:r>
          </w:p>
        </w:tc>
      </w:tr>
    </w:tbl>
    <w:p w:rsidR="00331559" w:rsidRPr="005447AC" w:rsidRDefault="00331559" w:rsidP="00331559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b/>
          <w:sz w:val="8"/>
          <w:szCs w:val="28"/>
        </w:rPr>
      </w:pPr>
    </w:p>
    <w:p w:rsidR="00553D65" w:rsidRPr="00B66387" w:rsidRDefault="0050365E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Nhiệm vụ chính</w:t>
      </w:r>
      <w:r w:rsidR="00553D65" w:rsidRPr="00B66387">
        <w:rPr>
          <w:rFonts w:cs="Times New Roman"/>
          <w:b/>
          <w:szCs w:val="28"/>
        </w:rPr>
        <w:t xml:space="preserve">: 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Thu thập và báo cáo dữ liệu khảo sát đầy đủ</w:t>
      </w:r>
      <w:r w:rsidR="00331559">
        <w:rPr>
          <w:rFonts w:cs="Times New Roman"/>
          <w:szCs w:val="28"/>
        </w:rPr>
        <w:t xml:space="preserve"> và chính xác;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Tiến hành nhập dữ liệu lên SharePoint kịp thờ</w:t>
      </w:r>
      <w:r w:rsidR="00331559">
        <w:rPr>
          <w:rFonts w:cs="Times New Roman"/>
          <w:szCs w:val="28"/>
        </w:rPr>
        <w:t>i và chính xác;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 xml:space="preserve">Sử dụng và bảo quản các trang thiết bị chuyên dụng </w:t>
      </w:r>
      <w:proofErr w:type="gramStart"/>
      <w:r w:rsidRPr="00B66387">
        <w:rPr>
          <w:rFonts w:cs="Times New Roman"/>
          <w:szCs w:val="28"/>
        </w:rPr>
        <w:t>theo</w:t>
      </w:r>
      <w:proofErr w:type="gramEnd"/>
      <w:r w:rsidRPr="00B66387">
        <w:rPr>
          <w:rFonts w:cs="Times New Roman"/>
          <w:szCs w:val="28"/>
        </w:rPr>
        <w:t xml:space="preserve"> các sổ tay và hướng dẫn. Mọi hư hỏng phải được báo cáo cho  Cán bộ Điều phố</w:t>
      </w:r>
      <w:r w:rsidR="00331559">
        <w:rPr>
          <w:rFonts w:cs="Times New Roman"/>
          <w:szCs w:val="28"/>
        </w:rPr>
        <w:t>i NTS;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Tuân thủ Quy trình hoạt động chuẩn (SOP) và các quy định nội bộ khác củ</w:t>
      </w:r>
      <w:r w:rsidR="00331559">
        <w:rPr>
          <w:rFonts w:cs="Times New Roman"/>
          <w:szCs w:val="28"/>
        </w:rPr>
        <w:t>a NPA;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Lập tức báo cáo mọi trường hợp đặc biệt/vi phạm nghiêm trọng cho  Cán bộ Điều phố</w:t>
      </w:r>
      <w:r w:rsidR="00331559">
        <w:rPr>
          <w:rFonts w:cs="Times New Roman"/>
          <w:szCs w:val="28"/>
        </w:rPr>
        <w:t>i NTS;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Hiểu và thực hiện mọi chỉ đạo từ POM được chuyển tiếp bởi  Cán bộ Điều phối NTS một cách chuyên nghiệ</w:t>
      </w:r>
      <w:r w:rsidR="00331559">
        <w:rPr>
          <w:rFonts w:cs="Times New Roman"/>
          <w:szCs w:val="28"/>
        </w:rPr>
        <w:t>p;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Tham dự các hoạt động xây dựng năng lực nội bộ</w:t>
      </w:r>
      <w:r w:rsidR="00331559">
        <w:rPr>
          <w:rFonts w:cs="Times New Roman"/>
          <w:szCs w:val="28"/>
        </w:rPr>
        <w:t>;</w:t>
      </w:r>
    </w:p>
    <w:p w:rsidR="007B6A05" w:rsidRPr="00331559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 xml:space="preserve">Thực hiện các nhiệm vụ khác </w:t>
      </w:r>
      <w:proofErr w:type="gramStart"/>
      <w:r w:rsidRPr="00B66387">
        <w:rPr>
          <w:rFonts w:cs="Times New Roman"/>
          <w:szCs w:val="28"/>
        </w:rPr>
        <w:t>theo</w:t>
      </w:r>
      <w:proofErr w:type="gramEnd"/>
      <w:r w:rsidRPr="00B66387">
        <w:rPr>
          <w:rFonts w:cs="Times New Roman"/>
          <w:szCs w:val="28"/>
        </w:rPr>
        <w:t xml:space="preserve"> yêu cầu của giám sát trực tiếp.</w:t>
      </w:r>
    </w:p>
    <w:p w:rsidR="00F66147" w:rsidRPr="0050365E" w:rsidRDefault="0050365E" w:rsidP="00250571">
      <w:pPr>
        <w:pStyle w:val="ListParagraph"/>
        <w:tabs>
          <w:tab w:val="left" w:pos="993"/>
        </w:tabs>
        <w:spacing w:after="120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1C3744">
        <w:rPr>
          <w:b/>
          <w:sz w:val="28"/>
          <w:szCs w:val="28"/>
        </w:rPr>
        <w:t>YÊU CẦU</w:t>
      </w:r>
    </w:p>
    <w:p w:rsidR="00EE4731" w:rsidRPr="00EE4731" w:rsidRDefault="00EE4731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Công dân Việt Nam, </w:t>
      </w:r>
      <w:r w:rsidR="005709F3">
        <w:rPr>
          <w:rFonts w:cs="Times New Roman"/>
          <w:szCs w:val="28"/>
        </w:rPr>
        <w:t>dưới</w:t>
      </w:r>
      <w:r w:rsidR="00BA1406">
        <w:rPr>
          <w:rFonts w:cs="Times New Roman"/>
          <w:szCs w:val="28"/>
        </w:rPr>
        <w:t xml:space="preserve"> </w:t>
      </w:r>
      <w:r w:rsidR="00437D91">
        <w:rPr>
          <w:rFonts w:cs="Times New Roman"/>
          <w:szCs w:val="28"/>
        </w:rPr>
        <w:t>45</w:t>
      </w:r>
      <w:r>
        <w:rPr>
          <w:rFonts w:cs="Times New Roman"/>
          <w:szCs w:val="28"/>
        </w:rPr>
        <w:t xml:space="preserve"> tuổ</w:t>
      </w:r>
      <w:r w:rsidR="003C3AE4">
        <w:rPr>
          <w:rFonts w:cs="Times New Roman"/>
          <w:szCs w:val="28"/>
        </w:rPr>
        <w:t xml:space="preserve">i, có sức khỏe tốt, </w:t>
      </w:r>
      <w:r w:rsidR="007D1B6B">
        <w:rPr>
          <w:rFonts w:cs="Times New Roman"/>
          <w:szCs w:val="28"/>
        </w:rPr>
        <w:t>lý lịch rõ ràng</w:t>
      </w:r>
      <w:r w:rsidR="003C3AE4">
        <w:rPr>
          <w:rFonts w:cs="Times New Roman"/>
          <w:szCs w:val="28"/>
        </w:rPr>
        <w:t>;</w:t>
      </w:r>
    </w:p>
    <w:p w:rsidR="00EE4731" w:rsidRPr="00EE4731" w:rsidRDefault="00EE4731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EE4731">
        <w:rPr>
          <w:rFonts w:cs="Times New Roman"/>
          <w:szCs w:val="28"/>
        </w:rPr>
        <w:t>Không nghiện hút ma túy hoặc các chất kích thích bị cấm sử dụng khác;</w:t>
      </w:r>
    </w:p>
    <w:p w:rsidR="00EE4731" w:rsidRPr="00EE4731" w:rsidRDefault="00EE4731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EE4731">
        <w:rPr>
          <w:rFonts w:cs="Times New Roman"/>
          <w:szCs w:val="28"/>
        </w:rPr>
        <w:t>Không trong thời gian bị truy cứu trách nhiệm hình sự; chấp hành án phạt tù, án treo, cải tạo không giam giữ; đang chữa bệnh, cai nghiện;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lastRenderedPageBreak/>
        <w:t xml:space="preserve">Có bằng cấp và/hoặc kinh nghiệm làm việc </w:t>
      </w:r>
      <w:r w:rsidR="003C3AE4">
        <w:rPr>
          <w:rFonts w:cs="Times New Roman"/>
          <w:szCs w:val="28"/>
        </w:rPr>
        <w:t>liên quan đến</w:t>
      </w:r>
      <w:r w:rsidRPr="00B66387">
        <w:rPr>
          <w:rFonts w:cs="Times New Roman"/>
          <w:szCs w:val="28"/>
        </w:rPr>
        <w:t xml:space="preserve"> công tác xã hội, các hoạt động cộng đồng và nhân đạ</w:t>
      </w:r>
      <w:r w:rsidR="00331559">
        <w:rPr>
          <w:rFonts w:cs="Times New Roman"/>
          <w:szCs w:val="28"/>
        </w:rPr>
        <w:t>o;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Sử dụng thành thạo máy vi tính và các phần mề</w:t>
      </w:r>
      <w:r w:rsidR="00331559">
        <w:rPr>
          <w:rFonts w:cs="Times New Roman"/>
          <w:szCs w:val="28"/>
        </w:rPr>
        <w:t>m Microsoft Office;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Cẩn thận, chăm chỉ, có khả năng làm việc nhóm, chịu được áp lực và có thái độ tích cự</w:t>
      </w:r>
      <w:r w:rsidR="00331559">
        <w:rPr>
          <w:rFonts w:cs="Times New Roman"/>
          <w:szCs w:val="28"/>
        </w:rPr>
        <w:t>c;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Có khả năng sử dụng các phần mềm vẽ bản đồ/GIS là một lợi thế</w:t>
      </w:r>
      <w:r w:rsidR="00331559">
        <w:rPr>
          <w:rFonts w:cs="Times New Roman"/>
          <w:szCs w:val="28"/>
        </w:rPr>
        <w:t>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Ưu tiên ứng viên có kinh nghiệm làm việc đòi hỏi kỹ năng giao tiếp tốt và làm việc ngoài trờ</w:t>
      </w:r>
      <w:r w:rsidR="00331559">
        <w:rPr>
          <w:rFonts w:cs="Times New Roman"/>
          <w:szCs w:val="28"/>
        </w:rPr>
        <w:t>i;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>Có hiểu biết về văn hóa và địa lý của địa phương và/hoặc các mối nguy hiểm cụ thể về các loại bom mìn, vật nổ tại địa phương là một lợi thế</w:t>
      </w:r>
      <w:r w:rsidR="00331559">
        <w:rPr>
          <w:rFonts w:cs="Times New Roman"/>
          <w:szCs w:val="28"/>
        </w:rPr>
        <w:t>;</w:t>
      </w:r>
    </w:p>
    <w:p w:rsidR="00553D65" w:rsidRPr="00B66387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 xml:space="preserve">Có kinh nghiệm tối thiểu </w:t>
      </w:r>
      <w:r w:rsidR="007C1A35">
        <w:rPr>
          <w:rFonts w:cs="Times New Roman"/>
          <w:szCs w:val="28"/>
        </w:rPr>
        <w:t>0</w:t>
      </w:r>
      <w:r w:rsidRPr="00B66387">
        <w:rPr>
          <w:rFonts w:cs="Times New Roman"/>
          <w:szCs w:val="28"/>
        </w:rPr>
        <w:t>1 năm phục vụ trong quân đội là một lợi thế</w:t>
      </w:r>
      <w:r w:rsidR="00331559">
        <w:rPr>
          <w:rFonts w:cs="Times New Roman"/>
          <w:szCs w:val="28"/>
        </w:rPr>
        <w:t>;</w:t>
      </w:r>
    </w:p>
    <w:p w:rsidR="00553D65" w:rsidRDefault="00553D65" w:rsidP="00250571">
      <w:pPr>
        <w:numPr>
          <w:ilvl w:val="0"/>
          <w:numId w:val="6"/>
        </w:numPr>
        <w:tabs>
          <w:tab w:val="num" w:pos="720"/>
          <w:tab w:val="left" w:pos="993"/>
        </w:tabs>
        <w:spacing w:after="120" w:line="240" w:lineRule="auto"/>
        <w:ind w:left="0" w:firstLine="720"/>
        <w:jc w:val="both"/>
        <w:rPr>
          <w:rFonts w:cs="Times New Roman"/>
          <w:szCs w:val="28"/>
        </w:rPr>
      </w:pPr>
      <w:r w:rsidRPr="00B66387">
        <w:rPr>
          <w:rFonts w:cs="Times New Roman"/>
          <w:szCs w:val="28"/>
        </w:rPr>
        <w:t xml:space="preserve">Ưu tiên ứng viên có bằng lái </w:t>
      </w:r>
      <w:proofErr w:type="gramStart"/>
      <w:r w:rsidRPr="00B66387">
        <w:rPr>
          <w:rFonts w:cs="Times New Roman"/>
          <w:szCs w:val="28"/>
        </w:rPr>
        <w:t>xe</w:t>
      </w:r>
      <w:proofErr w:type="gramEnd"/>
      <w:r w:rsidRPr="00B66387">
        <w:rPr>
          <w:rFonts w:cs="Times New Roman"/>
          <w:szCs w:val="28"/>
        </w:rPr>
        <w:t xml:space="preserve"> C/D/E.</w:t>
      </w:r>
    </w:p>
    <w:p w:rsidR="00B12216" w:rsidRPr="00B12216" w:rsidRDefault="00B12216" w:rsidP="00250571">
      <w:pPr>
        <w:pStyle w:val="ListParagraph"/>
        <w:tabs>
          <w:tab w:val="left" w:pos="993"/>
        </w:tabs>
        <w:spacing w:after="120"/>
        <w:ind w:left="0" w:firstLine="720"/>
        <w:jc w:val="both"/>
        <w:rPr>
          <w:b/>
          <w:sz w:val="28"/>
          <w:szCs w:val="28"/>
        </w:rPr>
      </w:pPr>
      <w:r w:rsidRPr="00B12216">
        <w:rPr>
          <w:b/>
          <w:sz w:val="28"/>
          <w:szCs w:val="28"/>
        </w:rPr>
        <w:t>III. YÊU CẦU HỒ SƠ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 xml:space="preserve">1. Phiếu đăng ký dự tuyển </w:t>
      </w:r>
      <w:proofErr w:type="gramStart"/>
      <w:r w:rsidRPr="00B12216">
        <w:rPr>
          <w:rFonts w:cs="Times New Roman"/>
          <w:szCs w:val="28"/>
        </w:rPr>
        <w:t>lao</w:t>
      </w:r>
      <w:proofErr w:type="gramEnd"/>
      <w:r w:rsidRPr="00B12216">
        <w:rPr>
          <w:rFonts w:cs="Times New Roman"/>
          <w:szCs w:val="28"/>
        </w:rPr>
        <w:t xml:space="preserve"> động (Theo mẫu tại đường link của Thông báo tuyển dụng);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2. Sơ yếu lý lịch có xác nhận của địa phương (Không quá 06 tháng tính đến thời điểm nộp hồ sơ);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3. Bản sao giấy khai sinh;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4. Bản sao hộ khẩu (được công chứng);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5. Bản sao Chứng minh nhân dân/Căn cước công dân (được công chứng);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6. Giấy khám sức khỏe (Không quá 06 tháng tính đến thời điểm nộp hồ sơ);</w:t>
      </w:r>
      <w:bookmarkStart w:id="0" w:name="_GoBack"/>
      <w:bookmarkEnd w:id="0"/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 xml:space="preserve">7. Bản sao văn bằng, chứng chỉ về trình độ chuyên môn kỹ thuật, nghiệp vụ, ngoại ngữ liên quan đến công việc mà người </w:t>
      </w:r>
      <w:proofErr w:type="gramStart"/>
      <w:r w:rsidRPr="00B12216">
        <w:rPr>
          <w:rFonts w:cs="Times New Roman"/>
          <w:szCs w:val="28"/>
        </w:rPr>
        <w:t>lao</w:t>
      </w:r>
      <w:proofErr w:type="gramEnd"/>
      <w:r w:rsidRPr="00B12216">
        <w:rPr>
          <w:rFonts w:cs="Times New Roman"/>
          <w:szCs w:val="28"/>
        </w:rPr>
        <w:t xml:space="preserve"> động đăng ký dự tuyển (nếu có, được công chứng). Nếu văn bằng, chứng chỉ bằng tiếng nước ngoài thì phải được dịch ra tiếng Việt và chứng thực </w:t>
      </w:r>
      <w:proofErr w:type="gramStart"/>
      <w:r w:rsidRPr="00B12216">
        <w:rPr>
          <w:rFonts w:cs="Times New Roman"/>
          <w:szCs w:val="28"/>
        </w:rPr>
        <w:t>theo</w:t>
      </w:r>
      <w:proofErr w:type="gramEnd"/>
      <w:r w:rsidRPr="00B12216">
        <w:rPr>
          <w:rFonts w:cs="Times New Roman"/>
          <w:szCs w:val="28"/>
        </w:rPr>
        <w:t xml:space="preserve"> quy định của pháp luật Việt Nam;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8. Giấy xác nhận dân sự;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>9. Các giấy tờ thuộc đối tượng ưu tiên (nếu có).</w:t>
      </w:r>
    </w:p>
    <w:p w:rsidR="00B12216" w:rsidRPr="00B12216" w:rsidRDefault="00B12216" w:rsidP="00250571">
      <w:pPr>
        <w:tabs>
          <w:tab w:val="left" w:pos="993"/>
        </w:tabs>
        <w:spacing w:after="120" w:line="240" w:lineRule="auto"/>
        <w:ind w:firstLine="720"/>
        <w:jc w:val="both"/>
        <w:rPr>
          <w:rFonts w:cs="Times New Roman"/>
          <w:szCs w:val="28"/>
        </w:rPr>
      </w:pPr>
      <w:r w:rsidRPr="00B12216">
        <w:rPr>
          <w:rFonts w:cs="Times New Roman"/>
          <w:szCs w:val="28"/>
        </w:rPr>
        <w:t xml:space="preserve">Sở Ngoại vụ không bán hồ sơ và </w:t>
      </w:r>
      <w:proofErr w:type="gramStart"/>
      <w:r w:rsidRPr="00B12216">
        <w:rPr>
          <w:rFonts w:cs="Times New Roman"/>
          <w:szCs w:val="28"/>
        </w:rPr>
        <w:t>thu</w:t>
      </w:r>
      <w:proofErr w:type="gramEnd"/>
      <w:r w:rsidRPr="00B12216">
        <w:rPr>
          <w:rFonts w:cs="Times New Roman"/>
          <w:szCs w:val="28"/>
        </w:rPr>
        <w:t xml:space="preserve"> lệ phí nộp hồ sơ. </w:t>
      </w:r>
      <w:proofErr w:type="gramStart"/>
      <w:r w:rsidRPr="00B12216">
        <w:rPr>
          <w:rFonts w:cs="Times New Roman"/>
          <w:szCs w:val="28"/>
        </w:rPr>
        <w:t>Toàn bộ hồ sơ đề nghị để trong 01 bì bằng giấy để thuận tiện cho quá trình tiếp nhận, xử lý và lưu trữ.</w:t>
      </w:r>
      <w:proofErr w:type="gramEnd"/>
      <w:r w:rsidR="00BE456D">
        <w:rPr>
          <w:rFonts w:cs="Times New Roman"/>
          <w:szCs w:val="28"/>
        </w:rPr>
        <w:t xml:space="preserve"> </w:t>
      </w:r>
      <w:proofErr w:type="gramStart"/>
      <w:r w:rsidRPr="00B12216">
        <w:rPr>
          <w:rFonts w:cs="Times New Roman"/>
          <w:szCs w:val="28"/>
        </w:rPr>
        <w:t>Hồ sơ của ứng viên sẽ không được hoàn trả.Hồ sơ không đúng quy định sẽ không được xem xét.</w:t>
      </w:r>
      <w:proofErr w:type="gramEnd"/>
      <w:r w:rsidR="00BE456D">
        <w:rPr>
          <w:rFonts w:cs="Times New Roman"/>
          <w:szCs w:val="28"/>
        </w:rPr>
        <w:t xml:space="preserve"> </w:t>
      </w:r>
      <w:proofErr w:type="gramStart"/>
      <w:r w:rsidRPr="00B12216">
        <w:rPr>
          <w:rFonts w:cs="Times New Roman"/>
          <w:szCs w:val="28"/>
        </w:rPr>
        <w:t>Đề nghị ứng viên giữ Giấy biên nhận hồ sơ để đề phòng trường hợp cần tra cứu, kiểm tra lại hồ sơ.</w:t>
      </w:r>
      <w:proofErr w:type="gramEnd"/>
    </w:p>
    <w:p w:rsidR="00B12216" w:rsidRPr="00B66387" w:rsidRDefault="00B12216" w:rsidP="00250571">
      <w:pPr>
        <w:tabs>
          <w:tab w:val="left" w:pos="993"/>
        </w:tabs>
        <w:spacing w:after="120" w:line="240" w:lineRule="auto"/>
        <w:ind w:left="720"/>
        <w:jc w:val="both"/>
        <w:rPr>
          <w:rFonts w:cs="Times New Roman"/>
          <w:szCs w:val="28"/>
        </w:rPr>
      </w:pPr>
    </w:p>
    <w:sectPr w:rsidR="00B12216" w:rsidRPr="00B66387" w:rsidSect="00E327DF">
      <w:pgSz w:w="11907" w:h="16840" w:code="9"/>
      <w:pgMar w:top="1304" w:right="1134" w:bottom="1304" w:left="1701" w:header="73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71FF"/>
    <w:multiLevelType w:val="hybridMultilevel"/>
    <w:tmpl w:val="1924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8046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54E51"/>
    <w:multiLevelType w:val="hybridMultilevel"/>
    <w:tmpl w:val="A440B4FE"/>
    <w:lvl w:ilvl="0" w:tplc="197A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4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E767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C7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8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DA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2F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B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C03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A5999"/>
    <w:multiLevelType w:val="hybridMultilevel"/>
    <w:tmpl w:val="2D44D968"/>
    <w:lvl w:ilvl="0" w:tplc="F272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C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5CA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62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A67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7A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63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2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038D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E1D96"/>
    <w:multiLevelType w:val="hybridMultilevel"/>
    <w:tmpl w:val="806660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9A6279"/>
    <w:multiLevelType w:val="hybridMultilevel"/>
    <w:tmpl w:val="70CCCD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7E2B"/>
    <w:rsid w:val="00017E2B"/>
    <w:rsid w:val="00173CBD"/>
    <w:rsid w:val="001C3744"/>
    <w:rsid w:val="00225373"/>
    <w:rsid w:val="00250571"/>
    <w:rsid w:val="00303DD4"/>
    <w:rsid w:val="00331559"/>
    <w:rsid w:val="003C3AE4"/>
    <w:rsid w:val="00437D91"/>
    <w:rsid w:val="0050365E"/>
    <w:rsid w:val="005447AC"/>
    <w:rsid w:val="00553D65"/>
    <w:rsid w:val="005709F3"/>
    <w:rsid w:val="005C03B3"/>
    <w:rsid w:val="006B3CF8"/>
    <w:rsid w:val="006D35E0"/>
    <w:rsid w:val="006D5463"/>
    <w:rsid w:val="007B6A05"/>
    <w:rsid w:val="007C1A35"/>
    <w:rsid w:val="007D1B6B"/>
    <w:rsid w:val="0083679D"/>
    <w:rsid w:val="008644EC"/>
    <w:rsid w:val="00881838"/>
    <w:rsid w:val="008954E6"/>
    <w:rsid w:val="008B57EF"/>
    <w:rsid w:val="00956A6C"/>
    <w:rsid w:val="00AF08D1"/>
    <w:rsid w:val="00B12216"/>
    <w:rsid w:val="00B66387"/>
    <w:rsid w:val="00BA1406"/>
    <w:rsid w:val="00BE456D"/>
    <w:rsid w:val="00D06FC1"/>
    <w:rsid w:val="00D94D30"/>
    <w:rsid w:val="00E327DF"/>
    <w:rsid w:val="00E334A8"/>
    <w:rsid w:val="00EE4731"/>
    <w:rsid w:val="00F51E0C"/>
    <w:rsid w:val="00F66147"/>
    <w:rsid w:val="00FF0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2B"/>
  </w:style>
  <w:style w:type="paragraph" w:styleId="Heading2">
    <w:name w:val="heading 2"/>
    <w:basedOn w:val="Normal"/>
    <w:next w:val="Normal"/>
    <w:link w:val="Heading2Char"/>
    <w:unhideWhenUsed/>
    <w:qFormat/>
    <w:rsid w:val="00017E2B"/>
    <w:pPr>
      <w:keepNext/>
      <w:spacing w:after="0" w:line="240" w:lineRule="auto"/>
      <w:outlineLvl w:val="1"/>
    </w:pPr>
    <w:rPr>
      <w:rFonts w:eastAsia="Times New Roman" w:cs="Times New Rom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E2B"/>
    <w:rPr>
      <w:rFonts w:eastAsia="Times New Roman" w:cs="Times New Roman"/>
      <w:b/>
      <w:sz w:val="22"/>
      <w:szCs w:val="20"/>
      <w:lang w:val="en-GB"/>
    </w:rPr>
  </w:style>
  <w:style w:type="paragraph" w:styleId="Header">
    <w:name w:val="header"/>
    <w:basedOn w:val="Normal"/>
    <w:link w:val="HeaderChar"/>
    <w:unhideWhenUsed/>
    <w:rsid w:val="00017E2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17E2B"/>
    <w:rPr>
      <w:rFonts w:eastAsia="Times New Roman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017E2B"/>
    <w:pPr>
      <w:spacing w:after="0" w:line="240" w:lineRule="auto"/>
    </w:pPr>
    <w:rPr>
      <w:rFonts w:eastAsia="Times New Roman" w:cs="Times New Roman"/>
      <w:b/>
      <w:sz w:val="22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017E2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2B"/>
  </w:style>
  <w:style w:type="paragraph" w:styleId="Heading2">
    <w:name w:val="heading 2"/>
    <w:basedOn w:val="Normal"/>
    <w:next w:val="Normal"/>
    <w:link w:val="Heading2Char"/>
    <w:unhideWhenUsed/>
    <w:qFormat/>
    <w:rsid w:val="00017E2B"/>
    <w:pPr>
      <w:keepNext/>
      <w:spacing w:after="0" w:line="240" w:lineRule="auto"/>
      <w:outlineLvl w:val="1"/>
    </w:pPr>
    <w:rPr>
      <w:rFonts w:eastAsia="Times New Roman" w:cs="Times New Rom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E2B"/>
    <w:rPr>
      <w:rFonts w:eastAsia="Times New Roman" w:cs="Times New Roman"/>
      <w:b/>
      <w:sz w:val="22"/>
      <w:szCs w:val="20"/>
      <w:lang w:val="en-GB"/>
    </w:rPr>
  </w:style>
  <w:style w:type="paragraph" w:styleId="Header">
    <w:name w:val="header"/>
    <w:basedOn w:val="Normal"/>
    <w:link w:val="HeaderChar"/>
    <w:unhideWhenUsed/>
    <w:rsid w:val="00017E2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17E2B"/>
    <w:rPr>
      <w:rFonts w:eastAsia="Times New Roman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017E2B"/>
    <w:pPr>
      <w:spacing w:after="0" w:line="240" w:lineRule="auto"/>
    </w:pPr>
    <w:rPr>
      <w:rFonts w:eastAsia="Times New Roman" w:cs="Times New Roman"/>
      <w:b/>
      <w:sz w:val="22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017E2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The Huy</dc:creator>
  <cp:lastModifiedBy>Admin</cp:lastModifiedBy>
  <cp:revision>16</cp:revision>
  <dcterms:created xsi:type="dcterms:W3CDTF">2020-06-15T09:39:00Z</dcterms:created>
  <dcterms:modified xsi:type="dcterms:W3CDTF">2020-06-16T09:32:00Z</dcterms:modified>
</cp:coreProperties>
</file>